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2E485">
      <w:pPr>
        <w:pStyle w:val="3"/>
        <w:spacing w:before="156" w:beforeLines="50" w:after="156" w:afterLines="50" w:line="360" w:lineRule="auto"/>
        <w:rPr>
          <w:sz w:val="24"/>
          <w:szCs w:val="24"/>
        </w:rPr>
      </w:pPr>
      <w:bookmarkStart w:id="4" w:name="_GoBack"/>
      <w:bookmarkEnd w:id="4"/>
      <w:bookmarkStart w:id="0" w:name="_Toc14719"/>
      <w:r>
        <w:rPr>
          <w:rFonts w:hint="eastAsia"/>
          <w:sz w:val="24"/>
          <w:szCs w:val="24"/>
        </w:rPr>
        <w:t>一、供货范围</w:t>
      </w:r>
    </w:p>
    <w:p w14:paraId="6EAFFB46">
      <w:pPr>
        <w:spacing w:line="360" w:lineRule="auto"/>
        <w:ind w:firstLine="480" w:firstLineChars="200"/>
        <w:rPr>
          <w:rFonts w:ascii="宋体" w:hAnsi="宋体" w:cs="宋体"/>
          <w:bCs/>
          <w:sz w:val="24"/>
          <w:szCs w:val="24"/>
        </w:rPr>
      </w:pPr>
      <w:r>
        <w:rPr>
          <w:rFonts w:ascii="宋体" w:hAnsi="宋体" w:cs="宋体"/>
          <w:bCs/>
          <w:sz w:val="24"/>
          <w:szCs w:val="24"/>
        </w:rPr>
        <w:t>煤矿用输送带钢丝绳芯探伤系统</w:t>
      </w:r>
      <w:r>
        <w:rPr>
          <w:rFonts w:hint="eastAsia" w:ascii="宋体" w:hAnsi="宋体" w:cs="宋体"/>
          <w:bCs/>
          <w:sz w:val="24"/>
          <w:szCs w:val="24"/>
          <w:lang w:val="en-US" w:eastAsia="zh-CN"/>
        </w:rPr>
        <w:t xml:space="preserve"> </w:t>
      </w:r>
    </w:p>
    <w:p w14:paraId="6E46586D">
      <w:pPr>
        <w:pStyle w:val="3"/>
        <w:spacing w:before="156" w:beforeLines="50" w:after="156" w:afterLines="50" w:line="360" w:lineRule="auto"/>
        <w:rPr>
          <w:sz w:val="24"/>
          <w:szCs w:val="24"/>
        </w:rPr>
      </w:pPr>
      <w:r>
        <w:rPr>
          <w:rFonts w:hint="eastAsia"/>
          <w:sz w:val="24"/>
          <w:szCs w:val="24"/>
        </w:rPr>
        <w:t>二、执行标准</w:t>
      </w:r>
      <w:bookmarkEnd w:id="0"/>
    </w:p>
    <w:p w14:paraId="4B02A431">
      <w:pPr>
        <w:numPr>
          <w:ilvl w:val="0"/>
          <w:numId w:val="1"/>
        </w:numPr>
        <w:shd w:val="clear" w:color="auto" w:fill="FFFFFF"/>
        <w:spacing w:line="360" w:lineRule="auto"/>
        <w:ind w:firstLine="480" w:firstLineChars="200"/>
        <w:rPr>
          <w:rFonts w:ascii="宋体" w:hAnsi="宋体" w:cs="宋体"/>
          <w:bCs/>
          <w:sz w:val="24"/>
          <w:szCs w:val="24"/>
        </w:rPr>
      </w:pPr>
      <w:r>
        <w:rPr>
          <w:rFonts w:hint="eastAsia" w:ascii="宋体" w:hAnsi="宋体" w:cs="宋体"/>
          <w:bCs/>
          <w:sz w:val="24"/>
          <w:szCs w:val="24"/>
        </w:rPr>
        <w:t>国标GB/8918-2006《重要用途钢丝绳》中有关于钢丝绳安全承载能力的校核原则为检测和判定依据；</w:t>
      </w:r>
    </w:p>
    <w:p w14:paraId="30AC5B6B">
      <w:pPr>
        <w:numPr>
          <w:ilvl w:val="0"/>
          <w:numId w:val="1"/>
        </w:numPr>
        <w:shd w:val="clear" w:color="auto" w:fill="FFFFFF"/>
        <w:spacing w:line="360" w:lineRule="auto"/>
        <w:ind w:firstLine="480" w:firstLineChars="200"/>
        <w:rPr>
          <w:rFonts w:ascii="宋体" w:hAnsi="宋体" w:cs="宋体"/>
          <w:bCs/>
          <w:sz w:val="24"/>
          <w:szCs w:val="24"/>
        </w:rPr>
      </w:pPr>
      <w:r>
        <w:rPr>
          <w:rFonts w:hint="eastAsia" w:ascii="宋体" w:hAnsi="宋体" w:cs="宋体"/>
          <w:bCs/>
          <w:sz w:val="24"/>
          <w:szCs w:val="24"/>
        </w:rPr>
        <w:t>煤炭行业标准MT/970-2005《钢丝绳（缆）在线无损定量检测方法和判定规则》；</w:t>
      </w:r>
    </w:p>
    <w:p w14:paraId="0ABA6BD2">
      <w:pPr>
        <w:numPr>
          <w:ilvl w:val="0"/>
          <w:numId w:val="1"/>
        </w:numPr>
        <w:shd w:val="clear" w:color="auto" w:fill="FFFFFF"/>
        <w:spacing w:line="360" w:lineRule="auto"/>
        <w:ind w:firstLine="480" w:firstLineChars="200"/>
        <w:rPr>
          <w:rFonts w:ascii="宋体" w:hAnsi="宋体" w:cs="宋体"/>
          <w:bCs/>
          <w:sz w:val="24"/>
          <w:szCs w:val="24"/>
        </w:rPr>
      </w:pPr>
      <w:r>
        <w:rPr>
          <w:rFonts w:hint="eastAsia" w:ascii="宋体" w:hAnsi="宋体" w:cs="宋体"/>
          <w:bCs/>
          <w:sz w:val="24"/>
          <w:szCs w:val="24"/>
        </w:rPr>
        <w:t>《煤矿安全规程》(2025版)；</w:t>
      </w:r>
    </w:p>
    <w:p w14:paraId="5C0D0786">
      <w:pPr>
        <w:numPr>
          <w:ilvl w:val="0"/>
          <w:numId w:val="1"/>
        </w:numPr>
        <w:shd w:val="clear" w:color="auto" w:fill="FFFFFF"/>
        <w:spacing w:line="360" w:lineRule="auto"/>
        <w:ind w:firstLine="480" w:firstLineChars="200"/>
        <w:rPr>
          <w:rFonts w:ascii="宋体" w:hAnsi="宋体" w:cs="宋体"/>
          <w:bCs/>
          <w:sz w:val="24"/>
          <w:szCs w:val="24"/>
        </w:rPr>
      </w:pPr>
      <w:r>
        <w:rPr>
          <w:rFonts w:hint="eastAsia" w:ascii="宋体" w:hAnsi="宋体" w:cs="宋体"/>
          <w:bCs/>
          <w:sz w:val="24"/>
          <w:szCs w:val="24"/>
        </w:rPr>
        <w:t>GBT 21837-2023 铁磁性钢丝绳电磁检测方法</w:t>
      </w:r>
    </w:p>
    <w:p w14:paraId="556070C2">
      <w:pPr>
        <w:numPr>
          <w:ilvl w:val="0"/>
          <w:numId w:val="1"/>
        </w:numPr>
        <w:shd w:val="clear" w:color="auto" w:fill="FFFFFF"/>
        <w:spacing w:line="360" w:lineRule="auto"/>
        <w:ind w:firstLine="480" w:firstLineChars="200"/>
        <w:rPr>
          <w:rFonts w:ascii="宋体" w:hAnsi="宋体" w:cs="宋体"/>
          <w:bCs/>
          <w:sz w:val="24"/>
          <w:szCs w:val="24"/>
        </w:rPr>
      </w:pPr>
      <w:r>
        <w:rPr>
          <w:rFonts w:hint="eastAsia" w:ascii="宋体" w:hAnsi="宋体" w:cs="宋体"/>
          <w:bCs/>
          <w:sz w:val="24"/>
          <w:szCs w:val="24"/>
        </w:rPr>
        <w:t>生产厂家必须具有GB/T 19001-2016 idt ISO 9001:2015质量管理体系认证证书。</w:t>
      </w:r>
    </w:p>
    <w:p w14:paraId="395B3227">
      <w:pPr>
        <w:numPr>
          <w:ilvl w:val="0"/>
          <w:numId w:val="1"/>
        </w:numPr>
        <w:shd w:val="clear" w:color="auto" w:fill="FFFFFF"/>
        <w:spacing w:line="360" w:lineRule="auto"/>
        <w:ind w:firstLine="480" w:firstLineChars="200"/>
        <w:rPr>
          <w:rFonts w:ascii="宋体" w:hAnsi="宋体" w:cs="宋体"/>
          <w:bCs/>
          <w:sz w:val="24"/>
          <w:szCs w:val="24"/>
        </w:rPr>
      </w:pPr>
      <w:r>
        <w:rPr>
          <w:rFonts w:hint="eastAsia" w:ascii="宋体" w:hAnsi="宋体" w:cs="宋体"/>
          <w:bCs/>
          <w:sz w:val="24"/>
          <w:szCs w:val="24"/>
        </w:rPr>
        <w:t>生产厂家必须具有与投标产品相关的矿用产品安全标志证书及防爆合格证、CCC认证证书。</w:t>
      </w:r>
    </w:p>
    <w:p w14:paraId="68D7AD9D">
      <w:pPr>
        <w:pStyle w:val="3"/>
        <w:spacing w:before="156" w:beforeLines="50" w:after="156" w:afterLines="50" w:line="360" w:lineRule="auto"/>
        <w:rPr>
          <w:sz w:val="24"/>
          <w:szCs w:val="24"/>
        </w:rPr>
      </w:pPr>
      <w:bookmarkStart w:id="1" w:name="_Toc7778"/>
      <w:r>
        <w:rPr>
          <w:rFonts w:hint="eastAsia"/>
          <w:sz w:val="24"/>
          <w:szCs w:val="24"/>
        </w:rPr>
        <w:t>三、招标产品系统配置组成技术要求及功能</w:t>
      </w:r>
      <w:bookmarkEnd w:id="1"/>
    </w:p>
    <w:p w14:paraId="5B9F102E">
      <w:pPr>
        <w:numPr>
          <w:ilvl w:val="0"/>
          <w:numId w:val="2"/>
        </w:numPr>
        <w:spacing w:line="360" w:lineRule="auto"/>
        <w:ind w:firstLine="480" w:firstLineChars="200"/>
        <w:rPr>
          <w:rFonts w:ascii="宋体" w:hAnsi="宋体" w:cs="宋体"/>
          <w:bCs/>
          <w:sz w:val="24"/>
          <w:szCs w:val="24"/>
        </w:rPr>
      </w:pPr>
      <w:r>
        <w:rPr>
          <w:rFonts w:hint="eastAsia" w:ascii="宋体" w:hAnsi="宋体" w:cs="宋体"/>
          <w:bCs/>
          <w:sz w:val="24"/>
          <w:szCs w:val="24"/>
        </w:rPr>
        <w:t>实现全天候24小时实时在线无人值守检测；全天候定位探伤，全自动随行探测；模式识别接头数，程序编辑自排序；定量判定断芯数，定性判定疲劳量，数据支持二十年储存。</w:t>
      </w:r>
    </w:p>
    <w:p w14:paraId="4FB414BF">
      <w:pPr>
        <w:pStyle w:val="2"/>
        <w:numPr>
          <w:ilvl w:val="0"/>
          <w:numId w:val="2"/>
        </w:numPr>
        <w:spacing w:line="360" w:lineRule="auto"/>
        <w:ind w:firstLine="480"/>
        <w:rPr>
          <w:rFonts w:ascii="宋体" w:hAnsi="宋体" w:cs="宋体"/>
          <w:bCs/>
          <w:sz w:val="24"/>
          <w:szCs w:val="24"/>
        </w:rPr>
      </w:pPr>
      <w:r>
        <w:rPr>
          <w:rFonts w:hint="eastAsia" w:ascii="宋体" w:hAnsi="宋体" w:cs="宋体"/>
          <w:bCs/>
          <w:sz w:val="24"/>
          <w:szCs w:val="24"/>
        </w:rPr>
        <w:t>采用“一种自激励屏蔽全磁信息感应探测装置”和“一种自平衡激励法磁场信息感应装置”发明专利技术，实现对钢丝绳与生产运输同步工作运行、全天候无人值守的全自动无损定量探伤模式。需提供证明材料。</w:t>
      </w:r>
    </w:p>
    <w:p w14:paraId="55366696">
      <w:pPr>
        <w:numPr>
          <w:ilvl w:val="0"/>
          <w:numId w:val="2"/>
        </w:numPr>
        <w:shd w:val="clear" w:color="auto" w:fill="FFFFFF"/>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系统软件采用多模态融合AI智能（输送带）监控系统7.0。需提供证明材料。</w:t>
      </w:r>
    </w:p>
    <w:p w14:paraId="22C7F7E3">
      <w:pPr>
        <w:numPr>
          <w:ilvl w:val="0"/>
          <w:numId w:val="2"/>
        </w:numPr>
        <w:spacing w:line="360" w:lineRule="auto"/>
        <w:ind w:firstLine="480" w:firstLineChars="200"/>
        <w:rPr>
          <w:rFonts w:ascii="宋体" w:hAnsi="宋体" w:cs="宋体"/>
          <w:bCs/>
          <w:sz w:val="24"/>
          <w:szCs w:val="24"/>
        </w:rPr>
      </w:pPr>
      <w:r>
        <w:rPr>
          <w:rFonts w:hint="eastAsia" w:ascii="宋体" w:hAnsi="宋体" w:cs="宋体"/>
          <w:bCs/>
          <w:sz w:val="24"/>
          <w:szCs w:val="24"/>
        </w:rPr>
        <w:t>通讯方式：采用TCP/IP协议，具备以太网、光纤传输，光纤传输距离不小于20KM。</w:t>
      </w:r>
    </w:p>
    <w:p w14:paraId="5EA789A3">
      <w:pPr>
        <w:numPr>
          <w:ilvl w:val="0"/>
          <w:numId w:val="2"/>
        </w:numPr>
        <w:shd w:val="clear" w:color="auto" w:fill="FFFFFF"/>
        <w:spacing w:line="500" w:lineRule="exact"/>
        <w:ind w:firstLine="480" w:firstLineChars="200"/>
        <w:rPr>
          <w:rFonts w:ascii="宋体" w:hAnsi="宋体" w:cs="宋体"/>
          <w:bCs/>
          <w:sz w:val="24"/>
          <w:szCs w:val="24"/>
        </w:rPr>
      </w:pPr>
      <w:r>
        <w:rPr>
          <w:rFonts w:hint="eastAsia" w:ascii="宋体" w:hAnsi="宋体" w:cs="宋体"/>
          <w:bCs/>
          <w:sz w:val="24"/>
          <w:szCs w:val="24"/>
        </w:rPr>
        <w:t>探伤系统包括独立的钢绳芯探伤用传感器单元、磁化单元、信息分站、速度传感器、主控站及结构组件。</w:t>
      </w:r>
    </w:p>
    <w:p w14:paraId="6ECA455F">
      <w:pPr>
        <w:numPr>
          <w:ilvl w:val="0"/>
          <w:numId w:val="2"/>
        </w:numPr>
        <w:shd w:val="clear" w:color="auto" w:fill="FFFFFF"/>
        <w:spacing w:line="500" w:lineRule="exact"/>
        <w:ind w:firstLine="480" w:firstLineChars="200"/>
        <w:rPr>
          <w:rFonts w:ascii="宋体" w:hAnsi="宋体" w:cs="宋体"/>
          <w:bCs/>
          <w:sz w:val="24"/>
          <w:szCs w:val="24"/>
        </w:rPr>
      </w:pPr>
      <w:r>
        <w:rPr>
          <w:rFonts w:hint="eastAsia" w:ascii="宋体" w:hAnsi="宋体" w:cs="宋体"/>
          <w:bCs/>
          <w:sz w:val="24"/>
          <w:szCs w:val="24"/>
        </w:rPr>
        <w:t>整套设备系统实现探伤图像实时显示，探测数据自动分析存储，同步分析探伤信息、具有声光报警功能；并能将数据上传到调度。</w:t>
      </w:r>
    </w:p>
    <w:p w14:paraId="6177B179">
      <w:pPr>
        <w:numPr>
          <w:ilvl w:val="0"/>
          <w:numId w:val="2"/>
        </w:numPr>
        <w:shd w:val="clear" w:color="auto" w:fill="FFFFFF"/>
        <w:spacing w:line="500" w:lineRule="exact"/>
        <w:ind w:firstLine="480" w:firstLineChars="200"/>
        <w:rPr>
          <w:rFonts w:ascii="宋体" w:hAnsi="宋体" w:cs="宋体"/>
          <w:bCs/>
          <w:sz w:val="24"/>
          <w:szCs w:val="24"/>
        </w:rPr>
      </w:pPr>
      <w:r>
        <w:rPr>
          <w:rFonts w:hint="eastAsia" w:ascii="宋体" w:hAnsi="宋体" w:cs="宋体"/>
          <w:bCs/>
          <w:sz w:val="24"/>
          <w:szCs w:val="24"/>
        </w:rPr>
        <w:t>具备实时检测波形曲线和三维实时检测动画切换显示。</w:t>
      </w:r>
    </w:p>
    <w:p w14:paraId="5B392699">
      <w:pPr>
        <w:numPr>
          <w:ilvl w:val="0"/>
          <w:numId w:val="2"/>
        </w:numPr>
        <w:shd w:val="clear" w:color="auto" w:fill="FFFFFF"/>
        <w:spacing w:line="500" w:lineRule="exact"/>
        <w:ind w:firstLine="480" w:firstLineChars="200"/>
        <w:rPr>
          <w:rFonts w:ascii="宋体" w:hAnsi="宋体" w:eastAsia="宋体" w:cs="宋体"/>
          <w:bCs/>
          <w:sz w:val="24"/>
          <w:szCs w:val="24"/>
        </w:rPr>
      </w:pPr>
      <w:r>
        <w:rPr>
          <w:rFonts w:hint="eastAsia" w:ascii="宋体" w:hAnsi="宋体" w:eastAsia="宋体" w:cs="宋体"/>
          <w:bCs/>
          <w:sz w:val="24"/>
          <w:szCs w:val="24"/>
        </w:rPr>
        <w:t>具备并入第三方平台的标准工业自动化ModBus Tcp通信协议。</w:t>
      </w:r>
    </w:p>
    <w:p w14:paraId="101497CD">
      <w:pPr>
        <w:numPr>
          <w:ilvl w:val="0"/>
          <w:numId w:val="2"/>
        </w:numPr>
        <w:shd w:val="clear" w:color="auto" w:fill="FFFFFF"/>
        <w:spacing w:line="500" w:lineRule="exact"/>
        <w:ind w:firstLine="480" w:firstLineChars="200"/>
        <w:rPr>
          <w:rFonts w:ascii="宋体" w:hAnsi="宋体" w:cs="宋体"/>
          <w:bCs/>
          <w:sz w:val="24"/>
          <w:szCs w:val="24"/>
        </w:rPr>
      </w:pPr>
      <w:r>
        <w:rPr>
          <w:rFonts w:hint="eastAsia" w:ascii="宋体" w:hAnsi="宋体" w:cs="宋体"/>
          <w:bCs/>
          <w:sz w:val="24"/>
          <w:szCs w:val="24"/>
        </w:rPr>
        <w:t>主要功能：系统使用无辐射危害的磁性探伤技术,具备智能识别,及时预警功能。能有效监控钢绳芯输送带在使用过程中的情况，防止输送带内部钢丝绳由于断裂以及其它损伤而影响正常生产, 避免更大的安全事故。系统应具有远程操作、实时显示、全息存储、自动识别、数据回放、缺陷定位、精准测距、自动报警、图文报告、安全分析报告及无人值守的功能。</w:t>
      </w:r>
    </w:p>
    <w:p w14:paraId="7DEC1130">
      <w:pPr>
        <w:numPr>
          <w:ilvl w:val="0"/>
          <w:numId w:val="2"/>
        </w:numPr>
        <w:shd w:val="clear" w:color="auto" w:fill="FFFFFF"/>
        <w:spacing w:line="500" w:lineRule="exact"/>
        <w:ind w:firstLine="480" w:firstLineChars="200"/>
        <w:rPr>
          <w:rFonts w:ascii="宋体" w:hAnsi="宋体" w:cs="宋体"/>
          <w:bCs/>
          <w:sz w:val="24"/>
          <w:szCs w:val="24"/>
        </w:rPr>
      </w:pPr>
      <w:r>
        <w:rPr>
          <w:rFonts w:hint="eastAsia" w:ascii="宋体" w:hAnsi="宋体" w:cs="宋体"/>
          <w:bCs/>
          <w:sz w:val="24"/>
          <w:szCs w:val="24"/>
        </w:rPr>
        <w:t>图像重构与曲线显示：本系统可对被测输送带钢丝绳芯的各种损伤及接头位移缺陷的图像进行重构，且图像重构画面和曲线显示画面可任意切换。</w:t>
      </w:r>
    </w:p>
    <w:p w14:paraId="21F1BE9C">
      <w:pPr>
        <w:numPr>
          <w:ilvl w:val="0"/>
          <w:numId w:val="2"/>
        </w:numPr>
        <w:shd w:val="clear" w:color="auto" w:fill="FFFFFF"/>
        <w:spacing w:line="500" w:lineRule="exact"/>
        <w:ind w:firstLine="480" w:firstLineChars="200"/>
        <w:rPr>
          <w:rFonts w:ascii="宋体" w:hAnsi="宋体" w:cs="宋体"/>
          <w:bCs/>
          <w:sz w:val="24"/>
          <w:szCs w:val="24"/>
        </w:rPr>
      </w:pPr>
      <w:r>
        <w:rPr>
          <w:rFonts w:hint="eastAsia" w:ascii="宋体" w:hAnsi="宋体" w:cs="宋体"/>
          <w:bCs/>
          <w:sz w:val="24"/>
          <w:szCs w:val="24"/>
        </w:rPr>
        <w:t>图像重构方式：本系统在图像重构中对钢芯接头位移、断股、断芯、锈蚀、磨损和压伤等损伤的类型以象形图标的形式直接标注。</w:t>
      </w:r>
    </w:p>
    <w:p w14:paraId="54855882">
      <w:pPr>
        <w:numPr>
          <w:ilvl w:val="0"/>
          <w:numId w:val="2"/>
        </w:numPr>
        <w:shd w:val="clear" w:color="auto" w:fill="FFFFFF"/>
        <w:spacing w:line="500" w:lineRule="exact"/>
        <w:ind w:firstLine="480" w:firstLineChars="200"/>
        <w:rPr>
          <w:rFonts w:ascii="宋体" w:hAnsi="宋体" w:cs="宋体"/>
          <w:bCs/>
          <w:sz w:val="24"/>
          <w:szCs w:val="24"/>
        </w:rPr>
      </w:pPr>
      <w:r>
        <w:rPr>
          <w:rFonts w:hint="eastAsia" w:ascii="宋体" w:hAnsi="宋体" w:cs="宋体"/>
          <w:bCs/>
          <w:sz w:val="24"/>
          <w:szCs w:val="24"/>
        </w:rPr>
        <w:t>象形图标含义：本系统中象形图标的红黄绿颜色可直观的表示损伤量值的大小。</w:t>
      </w:r>
    </w:p>
    <w:p w14:paraId="51FA1367">
      <w:pPr>
        <w:numPr>
          <w:ilvl w:val="0"/>
          <w:numId w:val="2"/>
        </w:numPr>
        <w:shd w:val="clear" w:color="auto" w:fill="FFFFFF"/>
        <w:spacing w:line="500" w:lineRule="exact"/>
        <w:ind w:firstLine="480" w:firstLineChars="200"/>
        <w:rPr>
          <w:rFonts w:ascii="宋体" w:hAnsi="宋体" w:cs="宋体"/>
          <w:bCs/>
          <w:sz w:val="24"/>
          <w:szCs w:val="24"/>
        </w:rPr>
      </w:pPr>
      <w:r>
        <w:rPr>
          <w:rFonts w:hint="eastAsia" w:ascii="宋体" w:hAnsi="宋体" w:cs="宋体"/>
          <w:bCs/>
          <w:sz w:val="24"/>
          <w:szCs w:val="24"/>
        </w:rPr>
        <w:t>传感器技术：采用无辐射无污染的磁性探伤检测技术，测量精度高，有效克服了输送带上下抖动对检测准确率的影响。</w:t>
      </w:r>
    </w:p>
    <w:p w14:paraId="18C1A6F9">
      <w:pPr>
        <w:numPr>
          <w:ilvl w:val="0"/>
          <w:numId w:val="2"/>
        </w:numPr>
        <w:shd w:val="clear" w:color="auto" w:fill="FFFFFF"/>
        <w:spacing w:line="500" w:lineRule="exact"/>
        <w:ind w:firstLine="480" w:firstLineChars="200"/>
        <w:rPr>
          <w:rFonts w:ascii="宋体" w:hAnsi="宋体" w:cs="宋体"/>
          <w:bCs/>
          <w:sz w:val="24"/>
          <w:szCs w:val="24"/>
        </w:rPr>
      </w:pPr>
      <w:r>
        <w:rPr>
          <w:rFonts w:hint="eastAsia" w:ascii="宋体" w:hAnsi="宋体" w:cs="宋体"/>
          <w:bCs/>
          <w:sz w:val="24"/>
          <w:szCs w:val="24"/>
        </w:rPr>
        <w:t>接头分析：本系统软件可连续监测接头变化、经由大数据分析给出接头位移变化趋势图。</w:t>
      </w:r>
    </w:p>
    <w:p w14:paraId="0D1CBD20">
      <w:pPr>
        <w:numPr>
          <w:ilvl w:val="0"/>
          <w:numId w:val="2"/>
        </w:numPr>
        <w:shd w:val="clear" w:color="auto" w:fill="FFFFFF"/>
        <w:spacing w:line="500" w:lineRule="exact"/>
        <w:ind w:firstLine="480" w:firstLineChars="200"/>
        <w:rPr>
          <w:rFonts w:ascii="宋体" w:hAnsi="宋体" w:cs="宋体"/>
          <w:bCs/>
          <w:sz w:val="24"/>
          <w:szCs w:val="24"/>
        </w:rPr>
      </w:pPr>
      <w:r>
        <w:rPr>
          <w:rFonts w:hint="eastAsia" w:ascii="宋体" w:hAnsi="宋体" w:cs="宋体"/>
          <w:bCs/>
          <w:sz w:val="24"/>
          <w:szCs w:val="24"/>
        </w:rPr>
        <w:t>APP功能：本系统可扩展手机APP功能，实时监控损伤情况。(必须在用户可联网的情况下)</w:t>
      </w:r>
    </w:p>
    <w:p w14:paraId="6CD4A87C">
      <w:pPr>
        <w:numPr>
          <w:ilvl w:val="0"/>
          <w:numId w:val="2"/>
        </w:numPr>
        <w:shd w:val="clear" w:color="auto" w:fill="FFFFFF"/>
        <w:spacing w:line="500" w:lineRule="exact"/>
        <w:ind w:firstLine="480" w:firstLineChars="200"/>
        <w:rPr>
          <w:rFonts w:ascii="宋体" w:hAnsi="宋体" w:cs="宋体"/>
          <w:bCs/>
          <w:sz w:val="24"/>
          <w:szCs w:val="24"/>
        </w:rPr>
      </w:pPr>
      <w:r>
        <w:rPr>
          <w:rFonts w:hint="eastAsia" w:ascii="宋体" w:hAnsi="宋体" w:cs="宋体"/>
          <w:bCs/>
          <w:sz w:val="24"/>
          <w:szCs w:val="24"/>
        </w:rPr>
        <w:t>传感器型式：探伤传感器采用尼龙外壳和不锈钢盖板，内部探伤传感器采用环氧树脂浇封。外壳与盖板依靠胶连接密封。</w:t>
      </w:r>
    </w:p>
    <w:p w14:paraId="26DDFF34">
      <w:pPr>
        <w:numPr>
          <w:ilvl w:val="0"/>
          <w:numId w:val="2"/>
        </w:numPr>
        <w:shd w:val="clear" w:color="auto" w:fill="FFFFFF"/>
        <w:spacing w:line="360" w:lineRule="auto"/>
        <w:ind w:firstLine="480" w:firstLineChars="200"/>
        <w:rPr>
          <w:rFonts w:ascii="Times New Roman" w:hAnsi="Times New Roman" w:eastAsia="宋体" w:cs="Times New Roman"/>
          <w:sz w:val="24"/>
          <w:szCs w:val="24"/>
        </w:rPr>
      </w:pPr>
      <w:r>
        <w:rPr>
          <w:rFonts w:hint="eastAsia" w:ascii="Arial" w:hAnsi="Arial" w:eastAsia="宋体" w:cs="Arial"/>
          <w:sz w:val="24"/>
          <w:szCs w:val="24"/>
        </w:rPr>
        <w:t>整圈显示功能：增加接头和断绳记录显示及统计最大接头位移和最大断绳结果。</w:t>
      </w:r>
    </w:p>
    <w:p w14:paraId="65358976">
      <w:pPr>
        <w:numPr>
          <w:ilvl w:val="0"/>
          <w:numId w:val="2"/>
        </w:numPr>
        <w:shd w:val="clear" w:color="auto" w:fill="FFFFFF"/>
        <w:spacing w:line="360" w:lineRule="auto"/>
        <w:ind w:firstLine="480" w:firstLineChars="200"/>
      </w:pPr>
      <w:r>
        <w:rPr>
          <w:rFonts w:hint="eastAsia" w:ascii="Times New Roman" w:hAnsi="Times New Roman" w:eastAsia="宋体" w:cs="Times New Roman"/>
          <w:sz w:val="24"/>
          <w:szCs w:val="24"/>
        </w:rPr>
        <w:t>硫化白名单设置功能：可降低硫化信息误报率,提升损伤探准率。</w:t>
      </w:r>
    </w:p>
    <w:p w14:paraId="29BCA6C0">
      <w:pPr>
        <w:pStyle w:val="3"/>
        <w:spacing w:before="156" w:beforeLines="50" w:after="156" w:afterLines="50" w:line="360" w:lineRule="auto"/>
        <w:rPr>
          <w:sz w:val="24"/>
          <w:szCs w:val="24"/>
        </w:rPr>
      </w:pPr>
      <w:bookmarkStart w:id="2" w:name="_Toc5920"/>
      <w:r>
        <w:rPr>
          <w:rFonts w:hint="eastAsia"/>
          <w:sz w:val="24"/>
          <w:szCs w:val="24"/>
        </w:rPr>
        <w:t>四、性能参数要求</w:t>
      </w:r>
      <w:bookmarkEnd w:id="2"/>
    </w:p>
    <w:p w14:paraId="226346B9">
      <w:pPr>
        <w:spacing w:line="360" w:lineRule="auto"/>
        <w:ind w:firstLine="480" w:firstLineChars="200"/>
        <w:rPr>
          <w:rFonts w:ascii="宋体" w:hAnsi="宋体" w:cs="宋体"/>
          <w:bCs/>
          <w:sz w:val="24"/>
          <w:szCs w:val="24"/>
        </w:rPr>
      </w:pPr>
      <w:r>
        <w:rPr>
          <w:rFonts w:hint="eastAsia" w:ascii="宋体" w:hAnsi="宋体" w:cs="宋体"/>
          <w:bCs/>
          <w:sz w:val="24"/>
          <w:szCs w:val="24"/>
        </w:rPr>
        <w:t>探测输送带宽度：400～1200mm</w:t>
      </w:r>
    </w:p>
    <w:p w14:paraId="47B90883">
      <w:pPr>
        <w:spacing w:line="360" w:lineRule="auto"/>
        <w:ind w:firstLine="480" w:firstLineChars="200"/>
        <w:rPr>
          <w:rFonts w:ascii="宋体" w:hAnsi="宋体" w:cs="宋体"/>
          <w:bCs/>
          <w:sz w:val="24"/>
          <w:szCs w:val="24"/>
        </w:rPr>
      </w:pPr>
      <w:r>
        <w:rPr>
          <w:rFonts w:hint="eastAsia" w:ascii="宋体" w:hAnsi="宋体" w:cs="宋体"/>
          <w:bCs/>
          <w:sz w:val="24"/>
          <w:szCs w:val="24"/>
        </w:rPr>
        <w:t>检测速度：0～13m/s</w:t>
      </w:r>
    </w:p>
    <w:p w14:paraId="6E8844F6">
      <w:pPr>
        <w:shd w:val="clear" w:color="auto" w:fill="FFFFFF"/>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电磁感应灵敏度：U/H≥1.5V/mT</w:t>
      </w:r>
    </w:p>
    <w:p w14:paraId="7964C53A">
      <w:pPr>
        <w:shd w:val="clear" w:color="auto" w:fill="FFFFFF"/>
        <w:spacing w:line="360" w:lineRule="auto"/>
        <w:ind w:firstLine="480" w:firstLineChars="200"/>
      </w:pPr>
      <w:r>
        <w:rPr>
          <w:rFonts w:hint="eastAsia" w:ascii="宋体" w:hAnsi="宋体" w:eastAsia="宋体" w:cs="宋体"/>
          <w:bCs/>
          <w:sz w:val="24"/>
          <w:szCs w:val="24"/>
        </w:rPr>
        <w:t>电磁感应信噪比：S/N＞85dB</w:t>
      </w:r>
    </w:p>
    <w:p w14:paraId="7CD63CF3">
      <w:pPr>
        <w:spacing w:line="360" w:lineRule="auto"/>
        <w:ind w:firstLine="480" w:firstLineChars="200"/>
        <w:rPr>
          <w:rFonts w:ascii="宋体" w:hAnsi="宋体" w:cs="宋体"/>
          <w:bCs/>
          <w:sz w:val="24"/>
          <w:szCs w:val="24"/>
        </w:rPr>
      </w:pPr>
      <w:r>
        <w:rPr>
          <w:rFonts w:hint="eastAsia" w:ascii="宋体" w:hAnsi="宋体" w:cs="宋体"/>
          <w:bCs/>
          <w:sz w:val="24"/>
          <w:szCs w:val="24"/>
        </w:rPr>
        <w:t>接头位移变量探测不确定度：≤±1mm；</w:t>
      </w:r>
    </w:p>
    <w:p w14:paraId="4A31FEFE">
      <w:pPr>
        <w:spacing w:line="360" w:lineRule="auto"/>
        <w:ind w:firstLine="480" w:firstLineChars="200"/>
        <w:rPr>
          <w:rFonts w:ascii="宋体" w:hAnsi="宋体" w:cs="宋体"/>
          <w:bCs/>
          <w:sz w:val="24"/>
          <w:szCs w:val="24"/>
        </w:rPr>
      </w:pPr>
      <w:r>
        <w:rPr>
          <w:rFonts w:hint="eastAsia" w:ascii="宋体" w:hAnsi="宋体" w:cs="宋体"/>
          <w:bCs/>
          <w:sz w:val="24"/>
          <w:szCs w:val="24"/>
        </w:rPr>
        <w:t>断芯根数最小探测量：＝1/2根；</w:t>
      </w:r>
    </w:p>
    <w:p w14:paraId="0175D20A">
      <w:pPr>
        <w:spacing w:line="360" w:lineRule="auto"/>
        <w:ind w:firstLine="480" w:firstLineChars="200"/>
        <w:rPr>
          <w:rFonts w:ascii="宋体" w:hAnsi="宋体" w:cs="宋体"/>
          <w:bCs/>
          <w:sz w:val="24"/>
          <w:szCs w:val="24"/>
        </w:rPr>
      </w:pPr>
      <w:r>
        <w:rPr>
          <w:rFonts w:hint="eastAsia" w:ascii="宋体" w:hAnsi="宋体" w:cs="宋体"/>
          <w:bCs/>
          <w:sz w:val="24"/>
          <w:szCs w:val="24"/>
        </w:rPr>
        <w:t>断芯位置最小确定区域：0.3×0.2平方米</w:t>
      </w:r>
    </w:p>
    <w:p w14:paraId="77822A4F">
      <w:pPr>
        <w:spacing w:line="360" w:lineRule="auto"/>
        <w:ind w:firstLine="480" w:firstLineChars="200"/>
        <w:rPr>
          <w:rFonts w:ascii="宋体" w:hAnsi="宋体" w:cs="宋体"/>
          <w:bCs/>
          <w:sz w:val="24"/>
          <w:szCs w:val="24"/>
        </w:rPr>
      </w:pPr>
      <w:r>
        <w:rPr>
          <w:rFonts w:hint="eastAsia" w:ascii="宋体" w:hAnsi="宋体" w:cs="宋体"/>
          <w:bCs/>
          <w:sz w:val="24"/>
          <w:szCs w:val="24"/>
        </w:rPr>
        <w:t>连续探测长度：＞100000m</w:t>
      </w:r>
    </w:p>
    <w:p w14:paraId="38CDF2EB">
      <w:pPr>
        <w:spacing w:line="360" w:lineRule="auto"/>
        <w:ind w:firstLine="480" w:firstLineChars="200"/>
      </w:pPr>
      <w:r>
        <w:rPr>
          <w:rFonts w:hint="eastAsia" w:ascii="宋体" w:hAnsi="宋体" w:cs="宋体"/>
          <w:bCs/>
          <w:sz w:val="24"/>
          <w:szCs w:val="24"/>
        </w:rPr>
        <w:t xml:space="preserve">传感器距带表面间距：20-40mm </w:t>
      </w:r>
    </w:p>
    <w:p w14:paraId="5BAE864A">
      <w:pPr>
        <w:spacing w:line="360" w:lineRule="auto"/>
        <w:ind w:firstLine="480" w:firstLineChars="200"/>
        <w:rPr>
          <w:rFonts w:hint="eastAsia" w:ascii="宋体" w:hAnsi="宋体" w:cs="宋体"/>
          <w:bCs/>
          <w:sz w:val="24"/>
          <w:szCs w:val="24"/>
        </w:rPr>
      </w:pPr>
      <w:r>
        <w:rPr>
          <w:rFonts w:hint="eastAsia" w:ascii="宋体" w:hAnsi="宋体" w:cs="宋体"/>
          <w:bCs/>
          <w:sz w:val="24"/>
          <w:szCs w:val="24"/>
        </w:rPr>
        <w:t>探伤传感器防护等级：IP68，需提供证明材料</w:t>
      </w:r>
    </w:p>
    <w:p w14:paraId="0FE063DF">
      <w:pPr>
        <w:pStyle w:val="3"/>
        <w:spacing w:before="156" w:beforeLines="50" w:after="156" w:afterLines="50" w:line="579" w:lineRule="auto"/>
        <w:rPr>
          <w:sz w:val="24"/>
          <w:szCs w:val="24"/>
        </w:rPr>
      </w:pPr>
      <w:bookmarkStart w:id="3" w:name="_Toc528"/>
      <w:r>
        <w:rPr>
          <w:rFonts w:hint="eastAsia"/>
          <w:sz w:val="24"/>
          <w:szCs w:val="24"/>
        </w:rPr>
        <w:t>五、招标产品配置表</w:t>
      </w:r>
      <w:bookmarkEnd w:id="3"/>
    </w:p>
    <w:tbl>
      <w:tblPr>
        <w:tblStyle w:val="9"/>
        <w:tblW w:w="865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93"/>
        <w:gridCol w:w="2100"/>
        <w:gridCol w:w="1481"/>
        <w:gridCol w:w="2284"/>
      </w:tblGrid>
      <w:tr w14:paraId="4AD6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93" w:type="dxa"/>
            <w:tcBorders>
              <w:tl2br w:val="nil"/>
              <w:tr2bl w:val="nil"/>
            </w:tcBorders>
            <w:vAlign w:val="center"/>
          </w:tcPr>
          <w:p w14:paraId="52CA9E90">
            <w:pPr>
              <w:jc w:val="center"/>
              <w:rPr>
                <w:rFonts w:asciiTheme="minorEastAsia" w:hAnsiTheme="minorEastAsia" w:cstheme="minorEastAsia"/>
                <w:b/>
                <w:sz w:val="24"/>
                <w:szCs w:val="24"/>
              </w:rPr>
            </w:pPr>
            <w:r>
              <w:rPr>
                <w:rFonts w:hint="eastAsia" w:asciiTheme="minorEastAsia" w:hAnsiTheme="minorEastAsia" w:cstheme="minorEastAsia"/>
                <w:b/>
                <w:sz w:val="24"/>
                <w:szCs w:val="24"/>
              </w:rPr>
              <w:t>设  备  名  称</w:t>
            </w:r>
          </w:p>
        </w:tc>
        <w:tc>
          <w:tcPr>
            <w:tcW w:w="2100" w:type="dxa"/>
            <w:tcBorders>
              <w:tl2br w:val="nil"/>
              <w:tr2bl w:val="nil"/>
            </w:tcBorders>
            <w:vAlign w:val="center"/>
          </w:tcPr>
          <w:p w14:paraId="729E25D9">
            <w:pPr>
              <w:jc w:val="center"/>
              <w:rPr>
                <w:rFonts w:asciiTheme="minorEastAsia" w:hAnsiTheme="minorEastAsia" w:cstheme="minorEastAsia"/>
                <w:b/>
                <w:sz w:val="24"/>
                <w:szCs w:val="24"/>
              </w:rPr>
            </w:pPr>
            <w:r>
              <w:rPr>
                <w:rFonts w:hint="eastAsia" w:asciiTheme="minorEastAsia" w:hAnsiTheme="minorEastAsia" w:cstheme="minorEastAsia"/>
                <w:b/>
                <w:sz w:val="24"/>
                <w:szCs w:val="24"/>
              </w:rPr>
              <w:t>型   号</w:t>
            </w:r>
          </w:p>
        </w:tc>
        <w:tc>
          <w:tcPr>
            <w:tcW w:w="1481" w:type="dxa"/>
            <w:tcBorders>
              <w:tl2br w:val="nil"/>
              <w:tr2bl w:val="nil"/>
            </w:tcBorders>
            <w:vAlign w:val="center"/>
          </w:tcPr>
          <w:p w14:paraId="60362BFD">
            <w:pPr>
              <w:jc w:val="center"/>
              <w:rPr>
                <w:rFonts w:asciiTheme="minorEastAsia" w:hAnsiTheme="minorEastAsia" w:cstheme="minorEastAsia"/>
                <w:b/>
                <w:sz w:val="24"/>
                <w:szCs w:val="24"/>
              </w:rPr>
            </w:pPr>
            <w:r>
              <w:rPr>
                <w:rFonts w:hint="eastAsia" w:asciiTheme="minorEastAsia" w:hAnsiTheme="minorEastAsia" w:cstheme="minorEastAsia"/>
                <w:b/>
                <w:sz w:val="24"/>
                <w:szCs w:val="24"/>
              </w:rPr>
              <w:t>数量</w:t>
            </w:r>
          </w:p>
        </w:tc>
        <w:tc>
          <w:tcPr>
            <w:tcW w:w="2284" w:type="dxa"/>
            <w:tcBorders>
              <w:tl2br w:val="nil"/>
              <w:tr2bl w:val="nil"/>
            </w:tcBorders>
            <w:vAlign w:val="center"/>
          </w:tcPr>
          <w:p w14:paraId="1791365A">
            <w:pPr>
              <w:jc w:val="center"/>
              <w:rPr>
                <w:rFonts w:asciiTheme="minorEastAsia" w:hAnsiTheme="minorEastAsia" w:cstheme="minorEastAsia"/>
                <w:b/>
                <w:sz w:val="24"/>
                <w:szCs w:val="24"/>
              </w:rPr>
            </w:pPr>
            <w:r>
              <w:rPr>
                <w:rFonts w:hint="eastAsia" w:asciiTheme="minorEastAsia" w:hAnsiTheme="minorEastAsia" w:cstheme="minorEastAsia"/>
                <w:kern w:val="0"/>
                <w:sz w:val="24"/>
                <w:szCs w:val="24"/>
              </w:rPr>
              <w:t>备注</w:t>
            </w:r>
          </w:p>
        </w:tc>
      </w:tr>
      <w:tr w14:paraId="2A8C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93" w:type="dxa"/>
            <w:tcBorders>
              <w:tl2br w:val="nil"/>
              <w:tr2bl w:val="nil"/>
            </w:tcBorders>
            <w:vAlign w:val="center"/>
          </w:tcPr>
          <w:p w14:paraId="2618EE9C">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煤矿用输送带钢丝绳芯探伤系统</w:t>
            </w:r>
          </w:p>
        </w:tc>
        <w:tc>
          <w:tcPr>
            <w:tcW w:w="2100" w:type="dxa"/>
            <w:tcBorders>
              <w:tl2br w:val="nil"/>
              <w:tr2bl w:val="nil"/>
            </w:tcBorders>
            <w:vAlign w:val="center"/>
          </w:tcPr>
          <w:p w14:paraId="3D82823F">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KJ577</w:t>
            </w:r>
          </w:p>
        </w:tc>
        <w:tc>
          <w:tcPr>
            <w:tcW w:w="1481" w:type="dxa"/>
            <w:tcBorders>
              <w:tl2br w:val="nil"/>
              <w:tr2bl w:val="nil"/>
            </w:tcBorders>
            <w:vAlign w:val="center"/>
          </w:tcPr>
          <w:p w14:paraId="4D52A5A8">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1套</w:t>
            </w:r>
          </w:p>
        </w:tc>
        <w:tc>
          <w:tcPr>
            <w:tcW w:w="2284" w:type="dxa"/>
            <w:tcBorders>
              <w:tl2br w:val="nil"/>
              <w:tr2bl w:val="nil"/>
            </w:tcBorders>
            <w:vAlign w:val="center"/>
          </w:tcPr>
          <w:p w14:paraId="3D0783D7">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系统煤安</w:t>
            </w:r>
          </w:p>
        </w:tc>
      </w:tr>
      <w:tr w14:paraId="23740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658" w:type="dxa"/>
            <w:gridSpan w:val="4"/>
            <w:tcBorders>
              <w:tl2br w:val="nil"/>
              <w:tr2bl w:val="nil"/>
            </w:tcBorders>
            <w:vAlign w:val="center"/>
          </w:tcPr>
          <w:p w14:paraId="1FA34A51">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分项配置</w:t>
            </w:r>
          </w:p>
        </w:tc>
      </w:tr>
      <w:tr w14:paraId="51149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93" w:type="dxa"/>
            <w:tcBorders>
              <w:tl2br w:val="nil"/>
              <w:tr2bl w:val="nil"/>
            </w:tcBorders>
            <w:vAlign w:val="center"/>
          </w:tcPr>
          <w:p w14:paraId="1CEB7565">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名称</w:t>
            </w:r>
          </w:p>
        </w:tc>
        <w:tc>
          <w:tcPr>
            <w:tcW w:w="2100" w:type="dxa"/>
            <w:tcBorders>
              <w:tl2br w:val="nil"/>
              <w:tr2bl w:val="nil"/>
            </w:tcBorders>
            <w:vAlign w:val="center"/>
          </w:tcPr>
          <w:p w14:paraId="04318E10">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型号</w:t>
            </w:r>
          </w:p>
        </w:tc>
        <w:tc>
          <w:tcPr>
            <w:tcW w:w="1481" w:type="dxa"/>
            <w:tcBorders>
              <w:tl2br w:val="nil"/>
              <w:tr2bl w:val="nil"/>
            </w:tcBorders>
            <w:vAlign w:val="center"/>
          </w:tcPr>
          <w:p w14:paraId="5FE29F65">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数量</w:t>
            </w:r>
          </w:p>
        </w:tc>
        <w:tc>
          <w:tcPr>
            <w:tcW w:w="2284" w:type="dxa"/>
            <w:tcBorders>
              <w:tl2br w:val="nil"/>
              <w:tr2bl w:val="nil"/>
            </w:tcBorders>
            <w:vAlign w:val="center"/>
          </w:tcPr>
          <w:p w14:paraId="0018E811">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备注</w:t>
            </w:r>
          </w:p>
        </w:tc>
      </w:tr>
      <w:tr w14:paraId="60760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93" w:type="dxa"/>
            <w:tcBorders>
              <w:tl2br w:val="nil"/>
              <w:tr2bl w:val="nil"/>
            </w:tcBorders>
            <w:vAlign w:val="center"/>
          </w:tcPr>
          <w:p w14:paraId="2CBB1F74">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矿用本安型输送带钢丝绳芯探伤用传感器</w:t>
            </w:r>
          </w:p>
        </w:tc>
        <w:tc>
          <w:tcPr>
            <w:tcW w:w="2100" w:type="dxa"/>
            <w:tcBorders>
              <w:tl2br w:val="nil"/>
              <w:tr2bl w:val="nil"/>
            </w:tcBorders>
            <w:vAlign w:val="center"/>
          </w:tcPr>
          <w:p w14:paraId="5863F758">
            <w:pPr>
              <w:autoSpaceDE w:val="0"/>
              <w:autoSpaceDN w:val="0"/>
              <w:adjustRightInd w:val="0"/>
              <w:snapToGrid w:val="0"/>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GTC400D</w:t>
            </w:r>
          </w:p>
        </w:tc>
        <w:tc>
          <w:tcPr>
            <w:tcW w:w="1481" w:type="dxa"/>
            <w:tcBorders>
              <w:tl2br w:val="nil"/>
              <w:tr2bl w:val="nil"/>
            </w:tcBorders>
            <w:vAlign w:val="center"/>
          </w:tcPr>
          <w:p w14:paraId="533EB3E1">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3套</w:t>
            </w:r>
          </w:p>
        </w:tc>
        <w:tc>
          <w:tcPr>
            <w:tcW w:w="2284" w:type="dxa"/>
            <w:tcBorders>
              <w:tl2br w:val="nil"/>
              <w:tr2bl w:val="nil"/>
            </w:tcBorders>
            <w:vAlign w:val="center"/>
          </w:tcPr>
          <w:p w14:paraId="141C71A0">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煤安、防爆、3C</w:t>
            </w:r>
          </w:p>
        </w:tc>
      </w:tr>
      <w:tr w14:paraId="4A408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93" w:type="dxa"/>
            <w:tcBorders>
              <w:tl2br w:val="nil"/>
              <w:tr2bl w:val="nil"/>
            </w:tcBorders>
            <w:vAlign w:val="center"/>
          </w:tcPr>
          <w:p w14:paraId="62BEF8E3">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输送带钢丝绳芯磁化器</w:t>
            </w:r>
          </w:p>
        </w:tc>
        <w:tc>
          <w:tcPr>
            <w:tcW w:w="2100" w:type="dxa"/>
            <w:tcBorders>
              <w:tl2br w:val="nil"/>
              <w:tr2bl w:val="nil"/>
            </w:tcBorders>
            <w:vAlign w:val="center"/>
          </w:tcPr>
          <w:p w14:paraId="755A355E">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JCH400D</w:t>
            </w:r>
          </w:p>
        </w:tc>
        <w:tc>
          <w:tcPr>
            <w:tcW w:w="1481" w:type="dxa"/>
            <w:tcBorders>
              <w:tl2br w:val="nil"/>
              <w:tr2bl w:val="nil"/>
            </w:tcBorders>
            <w:vAlign w:val="center"/>
          </w:tcPr>
          <w:p w14:paraId="2DB6D46A">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3套</w:t>
            </w:r>
          </w:p>
        </w:tc>
        <w:tc>
          <w:tcPr>
            <w:tcW w:w="2284" w:type="dxa"/>
            <w:tcBorders>
              <w:tl2br w:val="nil"/>
              <w:tr2bl w:val="nil"/>
            </w:tcBorders>
            <w:vAlign w:val="center"/>
          </w:tcPr>
          <w:p w14:paraId="477277B1">
            <w:pPr>
              <w:jc w:val="center"/>
              <w:rPr>
                <w:rFonts w:asciiTheme="minorEastAsia" w:hAnsiTheme="minorEastAsia" w:cstheme="minorEastAsia"/>
                <w:kern w:val="0"/>
                <w:sz w:val="24"/>
                <w:szCs w:val="24"/>
              </w:rPr>
            </w:pPr>
          </w:p>
        </w:tc>
      </w:tr>
      <w:tr w14:paraId="7B48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93" w:type="dxa"/>
            <w:tcBorders>
              <w:tl2br w:val="nil"/>
              <w:tr2bl w:val="nil"/>
            </w:tcBorders>
            <w:vAlign w:val="center"/>
          </w:tcPr>
          <w:p w14:paraId="38CCAE3E">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安装支架</w:t>
            </w:r>
          </w:p>
        </w:tc>
        <w:tc>
          <w:tcPr>
            <w:tcW w:w="2100" w:type="dxa"/>
            <w:tcBorders>
              <w:tl2br w:val="nil"/>
              <w:tr2bl w:val="nil"/>
            </w:tcBorders>
            <w:vAlign w:val="center"/>
          </w:tcPr>
          <w:p w14:paraId="6406DB84">
            <w:pPr>
              <w:autoSpaceDE w:val="0"/>
              <w:autoSpaceDN w:val="0"/>
              <w:adjustRightInd w:val="0"/>
              <w:snapToGrid w:val="0"/>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TS-J43系列</w:t>
            </w:r>
          </w:p>
        </w:tc>
        <w:tc>
          <w:tcPr>
            <w:tcW w:w="1481" w:type="dxa"/>
            <w:tcBorders>
              <w:tl2br w:val="nil"/>
              <w:tr2bl w:val="nil"/>
            </w:tcBorders>
            <w:vAlign w:val="center"/>
          </w:tcPr>
          <w:p w14:paraId="694CD61F">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1套</w:t>
            </w:r>
          </w:p>
        </w:tc>
        <w:tc>
          <w:tcPr>
            <w:tcW w:w="2284" w:type="dxa"/>
            <w:tcBorders>
              <w:tl2br w:val="nil"/>
              <w:tr2bl w:val="nil"/>
            </w:tcBorders>
            <w:vAlign w:val="center"/>
          </w:tcPr>
          <w:p w14:paraId="245E2F77">
            <w:pPr>
              <w:jc w:val="center"/>
              <w:rPr>
                <w:rFonts w:asciiTheme="minorEastAsia" w:hAnsiTheme="minorEastAsia" w:cstheme="minorEastAsia"/>
                <w:kern w:val="0"/>
                <w:sz w:val="24"/>
                <w:szCs w:val="24"/>
              </w:rPr>
            </w:pPr>
          </w:p>
        </w:tc>
      </w:tr>
      <w:tr w14:paraId="78CF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93" w:type="dxa"/>
            <w:tcBorders>
              <w:tl2br w:val="nil"/>
              <w:tr2bl w:val="nil"/>
            </w:tcBorders>
            <w:vAlign w:val="center"/>
          </w:tcPr>
          <w:p w14:paraId="0F12B9E7">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矿用隔爆型速度传感器</w:t>
            </w:r>
          </w:p>
        </w:tc>
        <w:tc>
          <w:tcPr>
            <w:tcW w:w="2100" w:type="dxa"/>
            <w:tcBorders>
              <w:tl2br w:val="nil"/>
              <w:tr2bl w:val="nil"/>
            </w:tcBorders>
            <w:vAlign w:val="center"/>
          </w:tcPr>
          <w:p w14:paraId="79FD1459">
            <w:pPr>
              <w:autoSpaceDE w:val="0"/>
              <w:autoSpaceDN w:val="0"/>
              <w:adjustRightInd w:val="0"/>
              <w:snapToGrid w:val="0"/>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GSG8(A)</w:t>
            </w:r>
          </w:p>
        </w:tc>
        <w:tc>
          <w:tcPr>
            <w:tcW w:w="1481" w:type="dxa"/>
            <w:tcBorders>
              <w:tl2br w:val="nil"/>
              <w:tr2bl w:val="nil"/>
            </w:tcBorders>
            <w:vAlign w:val="center"/>
          </w:tcPr>
          <w:p w14:paraId="4CECFA48">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1套</w:t>
            </w:r>
          </w:p>
        </w:tc>
        <w:tc>
          <w:tcPr>
            <w:tcW w:w="2284" w:type="dxa"/>
            <w:tcBorders>
              <w:tl2br w:val="nil"/>
              <w:tr2bl w:val="nil"/>
            </w:tcBorders>
            <w:vAlign w:val="center"/>
          </w:tcPr>
          <w:p w14:paraId="5760D199">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煤安、防爆、3C</w:t>
            </w:r>
          </w:p>
        </w:tc>
      </w:tr>
      <w:tr w14:paraId="488A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93" w:type="dxa"/>
            <w:tcBorders>
              <w:tl2br w:val="nil"/>
              <w:tr2bl w:val="nil"/>
            </w:tcBorders>
            <w:vAlign w:val="center"/>
          </w:tcPr>
          <w:p w14:paraId="42E59A47">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工控机柜式主站</w:t>
            </w:r>
          </w:p>
        </w:tc>
        <w:tc>
          <w:tcPr>
            <w:tcW w:w="2100" w:type="dxa"/>
            <w:tcBorders>
              <w:tl2br w:val="nil"/>
              <w:tr2bl w:val="nil"/>
            </w:tcBorders>
            <w:vAlign w:val="center"/>
          </w:tcPr>
          <w:p w14:paraId="08369474">
            <w:pPr>
              <w:autoSpaceDE w:val="0"/>
              <w:autoSpaceDN w:val="0"/>
              <w:adjustRightInd w:val="0"/>
              <w:snapToGrid w:val="0"/>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GZKS系列</w:t>
            </w:r>
          </w:p>
        </w:tc>
        <w:tc>
          <w:tcPr>
            <w:tcW w:w="1481" w:type="dxa"/>
            <w:tcBorders>
              <w:tl2br w:val="nil"/>
              <w:tr2bl w:val="nil"/>
            </w:tcBorders>
            <w:vAlign w:val="center"/>
          </w:tcPr>
          <w:p w14:paraId="7AD4D53A">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1台</w:t>
            </w:r>
          </w:p>
        </w:tc>
        <w:tc>
          <w:tcPr>
            <w:tcW w:w="2284" w:type="dxa"/>
            <w:tcBorders>
              <w:tl2br w:val="nil"/>
              <w:tr2bl w:val="nil"/>
            </w:tcBorders>
            <w:vAlign w:val="center"/>
          </w:tcPr>
          <w:p w14:paraId="3DA8D808">
            <w:pPr>
              <w:jc w:val="center"/>
              <w:rPr>
                <w:rFonts w:asciiTheme="minorEastAsia" w:hAnsiTheme="minorEastAsia" w:cstheme="minorEastAsia"/>
                <w:kern w:val="0"/>
                <w:sz w:val="24"/>
                <w:szCs w:val="24"/>
              </w:rPr>
            </w:pPr>
          </w:p>
        </w:tc>
      </w:tr>
      <w:tr w14:paraId="69A8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93" w:type="dxa"/>
            <w:tcBorders>
              <w:tl2br w:val="nil"/>
              <w:tr2bl w:val="nil"/>
            </w:tcBorders>
            <w:vAlign w:val="center"/>
          </w:tcPr>
          <w:p w14:paraId="6693699B">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矿用隔爆型信息分站</w:t>
            </w:r>
          </w:p>
        </w:tc>
        <w:tc>
          <w:tcPr>
            <w:tcW w:w="2100" w:type="dxa"/>
            <w:tcBorders>
              <w:tl2br w:val="nil"/>
              <w:tr2bl w:val="nil"/>
            </w:tcBorders>
            <w:vAlign w:val="center"/>
          </w:tcPr>
          <w:p w14:paraId="699495C6">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KJF127(A)</w:t>
            </w:r>
          </w:p>
        </w:tc>
        <w:tc>
          <w:tcPr>
            <w:tcW w:w="1481" w:type="dxa"/>
            <w:tcBorders>
              <w:tl2br w:val="nil"/>
              <w:tr2bl w:val="nil"/>
            </w:tcBorders>
            <w:vAlign w:val="center"/>
          </w:tcPr>
          <w:p w14:paraId="4C988113">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1台</w:t>
            </w:r>
          </w:p>
        </w:tc>
        <w:tc>
          <w:tcPr>
            <w:tcW w:w="2284" w:type="dxa"/>
            <w:tcBorders>
              <w:tl2br w:val="nil"/>
              <w:tr2bl w:val="nil"/>
            </w:tcBorders>
            <w:vAlign w:val="center"/>
          </w:tcPr>
          <w:p w14:paraId="4AE90A62">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煤安、防爆、3C</w:t>
            </w:r>
          </w:p>
        </w:tc>
      </w:tr>
      <w:tr w14:paraId="0D749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93" w:type="dxa"/>
            <w:tcBorders>
              <w:tl2br w:val="nil"/>
              <w:tr2bl w:val="nil"/>
            </w:tcBorders>
            <w:vAlign w:val="center"/>
          </w:tcPr>
          <w:p w14:paraId="4AABB491">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TST输送带钢绳芯探伤（机站）系统软件</w:t>
            </w:r>
          </w:p>
        </w:tc>
        <w:tc>
          <w:tcPr>
            <w:tcW w:w="2100" w:type="dxa"/>
            <w:tcBorders>
              <w:tl2br w:val="nil"/>
              <w:tr2bl w:val="nil"/>
            </w:tcBorders>
            <w:vAlign w:val="center"/>
          </w:tcPr>
          <w:p w14:paraId="70114203">
            <w:pPr>
              <w:autoSpaceDE w:val="0"/>
              <w:autoSpaceDN w:val="0"/>
              <w:adjustRightInd w:val="0"/>
              <w:snapToGrid w:val="0"/>
              <w:jc w:val="center"/>
              <w:rPr>
                <w:rFonts w:asciiTheme="minorEastAsia" w:hAnsiTheme="minorEastAsia" w:cstheme="minorEastAsia"/>
                <w:kern w:val="0"/>
                <w:sz w:val="24"/>
                <w:szCs w:val="24"/>
              </w:rPr>
            </w:pPr>
            <w:r>
              <w:rPr>
                <w:rFonts w:hint="eastAsia" w:ascii="宋体" w:hAnsi="宋体" w:cs="宋体"/>
                <w:bCs/>
                <w:sz w:val="24"/>
                <w:szCs w:val="24"/>
              </w:rPr>
              <w:t>V3.0</w:t>
            </w:r>
          </w:p>
        </w:tc>
        <w:tc>
          <w:tcPr>
            <w:tcW w:w="1481" w:type="dxa"/>
            <w:tcBorders>
              <w:tl2br w:val="nil"/>
              <w:tr2bl w:val="nil"/>
            </w:tcBorders>
            <w:vAlign w:val="center"/>
          </w:tcPr>
          <w:p w14:paraId="7D6B5EAE">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1套</w:t>
            </w:r>
          </w:p>
        </w:tc>
        <w:tc>
          <w:tcPr>
            <w:tcW w:w="2284" w:type="dxa"/>
            <w:tcBorders>
              <w:tl2br w:val="nil"/>
              <w:tr2bl w:val="nil"/>
            </w:tcBorders>
            <w:vAlign w:val="center"/>
          </w:tcPr>
          <w:p w14:paraId="395712F7">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软著证书</w:t>
            </w:r>
          </w:p>
        </w:tc>
      </w:tr>
      <w:tr w14:paraId="23E7D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93" w:type="dxa"/>
            <w:tcBorders>
              <w:tl2br w:val="nil"/>
              <w:tr2bl w:val="nil"/>
            </w:tcBorders>
            <w:vAlign w:val="center"/>
          </w:tcPr>
          <w:p w14:paraId="76109A58">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智能化传感器系统软件</w:t>
            </w:r>
          </w:p>
        </w:tc>
        <w:tc>
          <w:tcPr>
            <w:tcW w:w="2100" w:type="dxa"/>
            <w:tcBorders>
              <w:tl2br w:val="nil"/>
              <w:tr2bl w:val="nil"/>
            </w:tcBorders>
            <w:vAlign w:val="center"/>
          </w:tcPr>
          <w:p w14:paraId="54252FE9">
            <w:pPr>
              <w:autoSpaceDE w:val="0"/>
              <w:autoSpaceDN w:val="0"/>
              <w:adjustRightInd w:val="0"/>
              <w:snapToGrid w:val="0"/>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V3.0</w:t>
            </w:r>
          </w:p>
        </w:tc>
        <w:tc>
          <w:tcPr>
            <w:tcW w:w="1481" w:type="dxa"/>
            <w:tcBorders>
              <w:tl2br w:val="nil"/>
              <w:tr2bl w:val="nil"/>
            </w:tcBorders>
            <w:vAlign w:val="center"/>
          </w:tcPr>
          <w:p w14:paraId="497998EE">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1套</w:t>
            </w:r>
          </w:p>
        </w:tc>
        <w:tc>
          <w:tcPr>
            <w:tcW w:w="2284" w:type="dxa"/>
            <w:tcBorders>
              <w:tl2br w:val="nil"/>
              <w:tr2bl w:val="nil"/>
            </w:tcBorders>
            <w:vAlign w:val="center"/>
          </w:tcPr>
          <w:p w14:paraId="73B972F6">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软著证书</w:t>
            </w:r>
          </w:p>
        </w:tc>
      </w:tr>
      <w:tr w14:paraId="1286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93" w:type="dxa"/>
            <w:tcBorders>
              <w:tl2br w:val="nil"/>
              <w:tr2bl w:val="nil"/>
            </w:tcBorders>
            <w:vAlign w:val="center"/>
          </w:tcPr>
          <w:p w14:paraId="79CA65B0">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电缆</w:t>
            </w:r>
          </w:p>
        </w:tc>
        <w:tc>
          <w:tcPr>
            <w:tcW w:w="2100" w:type="dxa"/>
            <w:tcBorders>
              <w:tl2br w:val="nil"/>
              <w:tr2bl w:val="nil"/>
            </w:tcBorders>
            <w:vAlign w:val="center"/>
          </w:tcPr>
          <w:p w14:paraId="7C1BEF98">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MHYV/MKVVR/MHYVRP</w:t>
            </w:r>
          </w:p>
        </w:tc>
        <w:tc>
          <w:tcPr>
            <w:tcW w:w="1481" w:type="dxa"/>
            <w:tcBorders>
              <w:tl2br w:val="nil"/>
              <w:tr2bl w:val="nil"/>
            </w:tcBorders>
            <w:vAlign w:val="center"/>
          </w:tcPr>
          <w:p w14:paraId="490B23DC">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1套</w:t>
            </w:r>
          </w:p>
        </w:tc>
        <w:tc>
          <w:tcPr>
            <w:tcW w:w="2284" w:type="dxa"/>
            <w:tcBorders>
              <w:tl2br w:val="nil"/>
              <w:tr2bl w:val="nil"/>
            </w:tcBorders>
            <w:vAlign w:val="center"/>
          </w:tcPr>
          <w:p w14:paraId="5EC6D617">
            <w:pPr>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满足现场实际需求</w:t>
            </w:r>
          </w:p>
        </w:tc>
      </w:tr>
    </w:tbl>
    <w:p w14:paraId="70A6CA1D">
      <w:pPr>
        <w:rPr>
          <w:rFonts w:hint="eastAsia"/>
        </w:rPr>
      </w:pPr>
    </w:p>
    <w:p w14:paraId="1C2B49A6">
      <w:pPr>
        <w:pStyle w:val="2"/>
      </w:pP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B9076">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57D981">
                          <w:pPr>
                            <w:pStyle w:val="6"/>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457D981">
                    <w:pPr>
                      <w:pStyle w:val="6"/>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F9E07">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45C3A0"/>
    <w:multiLevelType w:val="singleLevel"/>
    <w:tmpl w:val="E945C3A0"/>
    <w:lvl w:ilvl="0" w:tentative="0">
      <w:start w:val="1"/>
      <w:numFmt w:val="decimal"/>
      <w:suff w:val="nothing"/>
      <w:lvlText w:val="%1．"/>
      <w:lvlJc w:val="left"/>
      <w:pPr>
        <w:ind w:left="0" w:firstLine="400"/>
      </w:pPr>
      <w:rPr>
        <w:rFonts w:hint="default"/>
      </w:rPr>
    </w:lvl>
  </w:abstractNum>
  <w:abstractNum w:abstractNumId="1">
    <w:nsid w:val="F53D0AEA"/>
    <w:multiLevelType w:val="singleLevel"/>
    <w:tmpl w:val="F53D0AEA"/>
    <w:lvl w:ilvl="0" w:tentative="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kNjYwOGYzODExYmEwNjZiNTI2ODQ5MGM3ZTY5NGEifQ=="/>
  </w:docVars>
  <w:rsids>
    <w:rsidRoot w:val="00541F03"/>
    <w:rsid w:val="00126992"/>
    <w:rsid w:val="00136444"/>
    <w:rsid w:val="00541F03"/>
    <w:rsid w:val="00CC49C3"/>
    <w:rsid w:val="0209118A"/>
    <w:rsid w:val="0C626E00"/>
    <w:rsid w:val="15CC7294"/>
    <w:rsid w:val="1868597B"/>
    <w:rsid w:val="1AE207AD"/>
    <w:rsid w:val="1D5B2CD1"/>
    <w:rsid w:val="22562009"/>
    <w:rsid w:val="279A23DD"/>
    <w:rsid w:val="279F3364"/>
    <w:rsid w:val="2ADC4829"/>
    <w:rsid w:val="2BCD0F4D"/>
    <w:rsid w:val="31EB4A74"/>
    <w:rsid w:val="3A441113"/>
    <w:rsid w:val="3C4A4F5E"/>
    <w:rsid w:val="429E5047"/>
    <w:rsid w:val="4B8A1B53"/>
    <w:rsid w:val="4EAE35FB"/>
    <w:rsid w:val="509A5F9E"/>
    <w:rsid w:val="51396A4D"/>
    <w:rsid w:val="563B6924"/>
    <w:rsid w:val="570A3F2F"/>
    <w:rsid w:val="58413E15"/>
    <w:rsid w:val="591E5622"/>
    <w:rsid w:val="64CF6311"/>
    <w:rsid w:val="67662B31"/>
    <w:rsid w:val="6EBA5E3B"/>
    <w:rsid w:val="71CF52DF"/>
    <w:rsid w:val="729843E7"/>
    <w:rsid w:val="76107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w:basedOn w:val="1"/>
    <w:qFormat/>
    <w:uiPriority w:val="0"/>
    <w:pPr>
      <w:spacing w:after="120"/>
    </w:pPr>
    <w:rPr>
      <w:rFonts w:ascii="Times New Roman" w:hAnsi="Times New Roman" w:cs="Times New Roman"/>
      <w:szCs w:val="24"/>
    </w:r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customStyle="1" w:styleId="11">
    <w:name w:val="样式1"/>
    <w:basedOn w:val="12"/>
    <w:qFormat/>
    <w:uiPriority w:val="0"/>
    <w:pPr>
      <w:jc w:val="left"/>
    </w:pPr>
    <w:rPr>
      <w:rFonts w:asciiTheme="minorHAnsi" w:hAnsiTheme="minorHAnsi"/>
      <w:sz w:val="18"/>
    </w:rPr>
  </w:style>
  <w:style w:type="paragraph" w:styleId="12">
    <w:name w:val="List Paragraph"/>
    <w:basedOn w:val="1"/>
    <w:qFormat/>
    <w:uiPriority w:val="34"/>
    <w:pPr>
      <w:ind w:firstLine="420" w:firstLineChars="200"/>
    </w:pPr>
    <w:rPr>
      <w:rFonts w:ascii="Times New Roman" w:hAnsi="Times New Roman" w:cs="Times New Roman"/>
      <w:szCs w:val="24"/>
    </w:rPr>
  </w:style>
  <w:style w:type="character" w:customStyle="1" w:styleId="13">
    <w:name w:val="标题 1 Char"/>
    <w:basedOn w:val="10"/>
    <w:link w:val="3"/>
    <w:qFormat/>
    <w:uiPriority w:val="9"/>
    <w:rPr>
      <w:b/>
      <w:bCs/>
      <w:kern w:val="44"/>
      <w:sz w:val="44"/>
      <w:szCs w:val="44"/>
    </w:rPr>
  </w:style>
  <w:style w:type="character" w:customStyle="1" w:styleId="14">
    <w:name w:val="批注框文本 Char"/>
    <w:basedOn w:val="10"/>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3</Pages>
  <Words>1497</Words>
  <Characters>1694</Characters>
  <Lines>13</Lines>
  <Paragraphs>3</Paragraphs>
  <TotalTime>3</TotalTime>
  <ScaleCrop>false</ScaleCrop>
  <LinksUpToDate>false</LinksUpToDate>
  <CharactersWithSpaces>1713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2020-09-11T06:07:00Z</dcterms:created>
  <dc:creator>Administrator</dc:creator>
  <cp:lastModifiedBy>呂夏秋</cp:lastModifiedBy>
  <cp:lastPrinted>2026-07-21T03:04:00Z</cp:lastPrinted>
  <dcterms:modified xsi:type="dcterms:W3CDTF">2026-07-24T07:00:06Z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2A07A35DB76D445698043E7F622C4683_13</vt:lpwstr>
  </property>
  <property fmtid="{D5CDD505-2E9C-101B-9397-08002B2CF9AE}" pid="4" name="KSOTemplateDocerSaveRecord">
    <vt:lpwstr>eyJoZGlkIjoiMjhjYWNkMjAwZDY2ODZhOTdiODVlOTE5OTA5YzMwNzAiLCJ1c2VySWQiOiI4NDg0OTk3ODAifQ==</vt:lpwstr>
  </property>
</Properties>
</file>